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  <w:bookmarkStart w:id="0" w:name="_GoBack"/>
      <w:bookmarkEnd w:id="0"/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AE4F1B">
        <w:rPr>
          <w:color w:val="000000"/>
          <w:szCs w:val="22"/>
        </w:rPr>
        <w:t>1</w:t>
      </w:r>
      <w:r w:rsidR="00FD34E3">
        <w:rPr>
          <w:color w:val="000000"/>
          <w:szCs w:val="22"/>
        </w:rPr>
        <w:t>6</w:t>
      </w:r>
      <w:r w:rsidR="00AE4F1B">
        <w:rPr>
          <w:color w:val="000000"/>
          <w:szCs w:val="22"/>
        </w:rPr>
        <w:t>.04</w:t>
      </w:r>
      <w:r w:rsidR="00472658">
        <w:rPr>
          <w:color w:val="000000"/>
          <w:szCs w:val="22"/>
        </w:rPr>
        <w:t>.2020</w:t>
      </w:r>
    </w:p>
    <w:p w:rsidR="005A7F9A" w:rsidRPr="00E75871" w:rsidRDefault="005A7F9A" w:rsidP="009118E0">
      <w:pPr>
        <w:rPr>
          <w:color w:val="000000"/>
          <w:sz w:val="20"/>
          <w:szCs w:val="22"/>
        </w:rPr>
      </w:pPr>
    </w:p>
    <w:p w:rsidR="009502E2" w:rsidRDefault="00274E8D" w:rsidP="002E5A69">
      <w:pPr>
        <w:spacing w:line="312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</w:t>
      </w:r>
      <w:r w:rsidR="00A501FA">
        <w:rPr>
          <w:b/>
          <w:color w:val="000000"/>
          <w:sz w:val="32"/>
          <w:szCs w:val="32"/>
        </w:rPr>
        <w:t>eginn der Straßenbauarbeiten</w:t>
      </w:r>
      <w:r w:rsidR="00155488">
        <w:rPr>
          <w:b/>
          <w:color w:val="000000"/>
          <w:sz w:val="32"/>
          <w:szCs w:val="32"/>
        </w:rPr>
        <w:t xml:space="preserve"> </w:t>
      </w:r>
    </w:p>
    <w:p w:rsidR="002D1CC1" w:rsidRPr="006B2432" w:rsidRDefault="00AE4F1B" w:rsidP="002E5A69">
      <w:pPr>
        <w:spacing w:line="312" w:lineRule="auto"/>
        <w:jc w:val="center"/>
        <w:rPr>
          <w:b/>
          <w:color w:val="000000"/>
          <w:sz w:val="32"/>
          <w:szCs w:val="32"/>
        </w:rPr>
        <w:sectPr w:rsidR="002D1CC1" w:rsidRPr="006B2432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  <w:r>
        <w:rPr>
          <w:b/>
          <w:color w:val="000000"/>
          <w:sz w:val="32"/>
          <w:szCs w:val="32"/>
        </w:rPr>
        <w:t xml:space="preserve">zwischen </w:t>
      </w:r>
      <w:proofErr w:type="spellStart"/>
      <w:r>
        <w:rPr>
          <w:b/>
          <w:color w:val="000000"/>
          <w:sz w:val="32"/>
          <w:szCs w:val="32"/>
        </w:rPr>
        <w:t>Siefhofen</w:t>
      </w:r>
      <w:proofErr w:type="spellEnd"/>
      <w:r>
        <w:rPr>
          <w:b/>
          <w:color w:val="000000"/>
          <w:sz w:val="32"/>
          <w:szCs w:val="32"/>
        </w:rPr>
        <w:t xml:space="preserve"> und </w:t>
      </w:r>
      <w:proofErr w:type="spellStart"/>
      <w:r>
        <w:rPr>
          <w:b/>
          <w:color w:val="000000"/>
          <w:sz w:val="32"/>
          <w:szCs w:val="32"/>
        </w:rPr>
        <w:t>Dettenhofen</w:t>
      </w:r>
      <w:proofErr w:type="spellEnd"/>
    </w:p>
    <w:p w:rsidR="00725770" w:rsidRDefault="00725770" w:rsidP="00725770">
      <w:pPr>
        <w:spacing w:line="240" w:lineRule="auto"/>
        <w:rPr>
          <w:rFonts w:cs="Arial"/>
          <w:sz w:val="28"/>
          <w:szCs w:val="28"/>
        </w:rPr>
      </w:pPr>
    </w:p>
    <w:p w:rsidR="00472658" w:rsidRDefault="00725770" w:rsidP="009502E2">
      <w:pPr>
        <w:spacing w:after="120" w:line="288" w:lineRule="auto"/>
        <w:jc w:val="both"/>
        <w:rPr>
          <w:szCs w:val="32"/>
        </w:rPr>
      </w:pPr>
      <w:r w:rsidRPr="002D1716">
        <w:rPr>
          <w:szCs w:val="32"/>
        </w:rPr>
        <w:t>Ab</w:t>
      </w:r>
      <w:r w:rsidR="005B40A9" w:rsidRPr="002D1716">
        <w:rPr>
          <w:szCs w:val="32"/>
        </w:rPr>
        <w:t xml:space="preserve"> </w:t>
      </w:r>
      <w:r w:rsidR="00274E8D">
        <w:rPr>
          <w:szCs w:val="32"/>
        </w:rPr>
        <w:t>Montag</w:t>
      </w:r>
      <w:r w:rsidR="00026500">
        <w:rPr>
          <w:szCs w:val="32"/>
        </w:rPr>
        <w:t xml:space="preserve"> den </w:t>
      </w:r>
      <w:r w:rsidR="00AE4F1B">
        <w:rPr>
          <w:szCs w:val="32"/>
        </w:rPr>
        <w:t>27</w:t>
      </w:r>
      <w:r w:rsidRPr="002D1716">
        <w:rPr>
          <w:szCs w:val="32"/>
        </w:rPr>
        <w:t xml:space="preserve">. </w:t>
      </w:r>
      <w:r w:rsidR="00AE4F1B">
        <w:rPr>
          <w:szCs w:val="32"/>
        </w:rPr>
        <w:t>April</w:t>
      </w:r>
      <w:r w:rsidR="00472658">
        <w:rPr>
          <w:szCs w:val="32"/>
        </w:rPr>
        <w:t xml:space="preserve"> 2020</w:t>
      </w:r>
      <w:r w:rsidRPr="002D1716">
        <w:rPr>
          <w:szCs w:val="32"/>
        </w:rPr>
        <w:t xml:space="preserve"> </w:t>
      </w:r>
      <w:r w:rsidR="00A501FA">
        <w:rPr>
          <w:szCs w:val="32"/>
        </w:rPr>
        <w:t>beginnen</w:t>
      </w:r>
      <w:r w:rsidR="00274E8D">
        <w:rPr>
          <w:szCs w:val="32"/>
        </w:rPr>
        <w:t xml:space="preserve"> die Straßenbauarbeiten </w:t>
      </w:r>
      <w:r w:rsidR="00A501FA">
        <w:rPr>
          <w:szCs w:val="32"/>
        </w:rPr>
        <w:t xml:space="preserve">in </w:t>
      </w:r>
      <w:r w:rsidR="00AE4F1B">
        <w:rPr>
          <w:szCs w:val="32"/>
        </w:rPr>
        <w:t>Berg im Gau</w:t>
      </w:r>
      <w:r w:rsidR="00472658">
        <w:rPr>
          <w:szCs w:val="32"/>
        </w:rPr>
        <w:t>.</w:t>
      </w:r>
    </w:p>
    <w:p w:rsidR="00B7430E" w:rsidRDefault="00A42616" w:rsidP="007E3CA1">
      <w:pPr>
        <w:spacing w:after="120" w:line="288" w:lineRule="auto"/>
        <w:jc w:val="both"/>
        <w:rPr>
          <w:szCs w:val="32"/>
        </w:rPr>
      </w:pPr>
      <w:r>
        <w:rPr>
          <w:szCs w:val="32"/>
        </w:rPr>
        <w:t xml:space="preserve">Neben dem Ausbau der Staatsstraße 2046 zwischen </w:t>
      </w:r>
      <w:proofErr w:type="spellStart"/>
      <w:r>
        <w:rPr>
          <w:szCs w:val="32"/>
        </w:rPr>
        <w:t>Siefhofen</w:t>
      </w:r>
      <w:proofErr w:type="spellEnd"/>
      <w:r>
        <w:rPr>
          <w:szCs w:val="32"/>
        </w:rPr>
        <w:t xml:space="preserve"> und </w:t>
      </w:r>
      <w:proofErr w:type="spellStart"/>
      <w:r>
        <w:rPr>
          <w:szCs w:val="32"/>
        </w:rPr>
        <w:t>Dettenhofen</w:t>
      </w:r>
      <w:proofErr w:type="spellEnd"/>
      <w:r>
        <w:rPr>
          <w:szCs w:val="32"/>
        </w:rPr>
        <w:t xml:space="preserve"> wird ein Geh- und Radweg erstellt. Die Fahrbahn wird zum Teil saniert und zum Teil </w:t>
      </w:r>
      <w:r w:rsidR="007E3CA1">
        <w:rPr>
          <w:szCs w:val="32"/>
        </w:rPr>
        <w:t>durch</w:t>
      </w:r>
      <w:r>
        <w:rPr>
          <w:szCs w:val="32"/>
        </w:rPr>
        <w:t xml:space="preserve"> Vo</w:t>
      </w:r>
      <w:r w:rsidR="007E3CA1">
        <w:rPr>
          <w:szCs w:val="32"/>
        </w:rPr>
        <w:t>llausbau wiederhergestellt. Im kompletten Bereich wird die Staatsstraße verbreitert. Zu der Kreisstraße ND21 sowie zum Gewerbegebiet „Am Stocket“ werden Linksabbiegespuren erstellt, um ein sicheres Abbiegen zu gewährleisten.</w:t>
      </w:r>
    </w:p>
    <w:p w:rsidR="00295723" w:rsidRDefault="00FB32D9" w:rsidP="009502E2">
      <w:pPr>
        <w:spacing w:after="120" w:line="288" w:lineRule="auto"/>
        <w:jc w:val="both"/>
        <w:rPr>
          <w:szCs w:val="32"/>
        </w:rPr>
      </w:pPr>
      <w:r>
        <w:rPr>
          <w:szCs w:val="32"/>
        </w:rPr>
        <w:t xml:space="preserve">Mit Fertigstellung sämtlicher Arbeiten ist </w:t>
      </w:r>
      <w:r w:rsidR="009502E2">
        <w:rPr>
          <w:szCs w:val="32"/>
        </w:rPr>
        <w:t>Ende</w:t>
      </w:r>
      <w:r w:rsidRPr="00A501FA">
        <w:rPr>
          <w:szCs w:val="32"/>
        </w:rPr>
        <w:t xml:space="preserve"> </w:t>
      </w:r>
      <w:r w:rsidR="009502E2">
        <w:rPr>
          <w:szCs w:val="32"/>
        </w:rPr>
        <w:t>Oktober 2020</w:t>
      </w:r>
      <w:r w:rsidRPr="00A501FA">
        <w:rPr>
          <w:szCs w:val="32"/>
        </w:rPr>
        <w:t xml:space="preserve"> zu rechnen.</w:t>
      </w:r>
    </w:p>
    <w:p w:rsidR="00295723" w:rsidRDefault="00295723" w:rsidP="009502E2">
      <w:pPr>
        <w:spacing w:after="120" w:line="288" w:lineRule="auto"/>
        <w:jc w:val="both"/>
        <w:rPr>
          <w:szCs w:val="32"/>
        </w:rPr>
      </w:pPr>
      <w:r>
        <w:rPr>
          <w:szCs w:val="32"/>
        </w:rPr>
        <w:t>Die Umleitung während de</w:t>
      </w:r>
      <w:r w:rsidR="00A42616">
        <w:rPr>
          <w:szCs w:val="32"/>
        </w:rPr>
        <w:t xml:space="preserve">n Straßenbauarbeiten </w:t>
      </w:r>
      <w:r w:rsidR="007E3CA1">
        <w:rPr>
          <w:szCs w:val="32"/>
        </w:rPr>
        <w:t>erfolgt von</w:t>
      </w:r>
      <w:r w:rsidR="00A42616">
        <w:rPr>
          <w:szCs w:val="32"/>
        </w:rPr>
        <w:t xml:space="preserve"> Schrobenhausen kommend über die St2044 Brunnen – Karlshuld – St2049 – Königsmoos. </w:t>
      </w:r>
      <w:r>
        <w:rPr>
          <w:szCs w:val="32"/>
        </w:rPr>
        <w:t xml:space="preserve">Die Umleitung </w:t>
      </w:r>
      <w:r w:rsidR="007E3CA1">
        <w:rPr>
          <w:szCs w:val="32"/>
        </w:rPr>
        <w:t>von</w:t>
      </w:r>
      <w:r w:rsidR="00A42616">
        <w:rPr>
          <w:szCs w:val="32"/>
        </w:rPr>
        <w:t xml:space="preserve"> </w:t>
      </w:r>
      <w:proofErr w:type="spellStart"/>
      <w:r w:rsidR="00A42616">
        <w:rPr>
          <w:szCs w:val="32"/>
        </w:rPr>
        <w:t>Langenmosen</w:t>
      </w:r>
      <w:proofErr w:type="spellEnd"/>
      <w:r>
        <w:rPr>
          <w:szCs w:val="32"/>
        </w:rPr>
        <w:t xml:space="preserve"> erfolgt über </w:t>
      </w:r>
      <w:r w:rsidR="00A42616">
        <w:rPr>
          <w:szCs w:val="32"/>
        </w:rPr>
        <w:t>die St2049 – Königsmoos - Karlshuld</w:t>
      </w:r>
      <w:r>
        <w:rPr>
          <w:szCs w:val="32"/>
        </w:rPr>
        <w:t>.</w:t>
      </w:r>
    </w:p>
    <w:p w:rsidR="00A951A1" w:rsidRPr="0083032A" w:rsidRDefault="00A951A1" w:rsidP="009502E2">
      <w:pPr>
        <w:spacing w:before="240" w:line="288" w:lineRule="auto"/>
        <w:jc w:val="both"/>
        <w:rPr>
          <w:szCs w:val="22"/>
        </w:rPr>
      </w:pPr>
      <w:r w:rsidRPr="0083032A">
        <w:rPr>
          <w:szCs w:val="22"/>
        </w:rPr>
        <w:t>Da die Bauarbeiten witterungsabhängig sind, können sich die genannten Termine verschieben.</w:t>
      </w:r>
    </w:p>
    <w:p w:rsidR="00A951A1" w:rsidRPr="0083032A" w:rsidRDefault="00A951A1" w:rsidP="009502E2">
      <w:pPr>
        <w:spacing w:before="240" w:line="288" w:lineRule="auto"/>
        <w:jc w:val="both"/>
      </w:pPr>
      <w:r w:rsidRPr="0083032A">
        <w:rPr>
          <w:szCs w:val="22"/>
        </w:rPr>
        <w:t>Das Staatliche Bauamt Ingolstadt bittet alle Verkehrsteilnehmer und Anlieger um Verständnis für die erforderlichen Straßenbauarbeiten und die damit verbundenen Behinderungen.</w:t>
      </w:r>
    </w:p>
    <w:p w:rsidR="00166B79" w:rsidRDefault="00166B79" w:rsidP="00FE4120">
      <w:pPr>
        <w:spacing w:line="240" w:lineRule="auto"/>
        <w:rPr>
          <w:szCs w:val="3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t>gez.</w:t>
      </w:r>
    </w:p>
    <w:p w:rsidR="00166B79" w:rsidRDefault="00FB32D9" w:rsidP="00166B79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166B79" w:rsidRDefault="00166B79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3"/>
            <w:enabled/>
            <w:calcOnExit w:val="0"/>
            <w:textInput>
              <w:default w:val="Titel"/>
            </w:textInput>
          </w:ffData>
        </w:fldChar>
      </w:r>
      <w:bookmarkStart w:id="1" w:name="Text1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Bau</w:t>
      </w:r>
      <w:r w:rsidR="00725770">
        <w:rPr>
          <w:noProof/>
          <w:szCs w:val="22"/>
        </w:rPr>
        <w:t>ober</w:t>
      </w:r>
      <w:r>
        <w:rPr>
          <w:noProof/>
          <w:szCs w:val="22"/>
        </w:rPr>
        <w:t>rat</w:t>
      </w:r>
      <w:r>
        <w:rPr>
          <w:szCs w:val="22"/>
        </w:rPr>
        <w:fldChar w:fldCharType="end"/>
      </w:r>
      <w:bookmarkEnd w:id="1"/>
    </w:p>
    <w:p w:rsidR="00166B79" w:rsidRPr="008315F8" w:rsidRDefault="00166B79" w:rsidP="00166B79">
      <w:pPr>
        <w:spacing w:line="240" w:lineRule="auto"/>
        <w:jc w:val="both"/>
      </w:pPr>
      <w:r w:rsidRPr="00B1363D">
        <w:rPr>
          <w:szCs w:val="22"/>
        </w:rPr>
        <w:t>Abteilungsleiter</w:t>
      </w:r>
    </w:p>
    <w:p w:rsidR="00166B79" w:rsidRDefault="00166B79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B51E11" w:rsidRPr="00AB2C75" w:rsidRDefault="00267C5C" w:rsidP="00ED2A39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>Auskünfte erteilen Ihnen:</w:t>
      </w:r>
      <w:r>
        <w:rPr>
          <w:szCs w:val="22"/>
        </w:rPr>
        <w:tab/>
      </w:r>
      <w:r w:rsidR="009502E2">
        <w:rPr>
          <w:szCs w:val="22"/>
        </w:rPr>
        <w:t>Frau Geyer, Telefon: (0841) 9346-241</w:t>
      </w:r>
    </w:p>
    <w:sectPr w:rsidR="00B51E11" w:rsidRPr="00AB2C75" w:rsidSect="003D5D73">
      <w:headerReference w:type="first" r:id="rId12"/>
      <w:footerReference w:type="first" r:id="rId13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4E" w:rsidRDefault="00C9284E">
      <w:r>
        <w:separator/>
      </w:r>
    </w:p>
  </w:endnote>
  <w:endnote w:type="continuationSeparator" w:id="0">
    <w:p w:rsidR="00C9284E" w:rsidRDefault="00C9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7E3CA1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7E3CA1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proofErr w:type="spellStart"/>
          <w:r w:rsidRPr="00AE2D06">
            <w:rPr>
              <w:color w:val="000000" w:themeColor="text1"/>
              <w:sz w:val="14"/>
              <w:szCs w:val="14"/>
            </w:rPr>
            <w:t>Elbrachtstraße</w:t>
          </w:r>
          <w:proofErr w:type="spellEnd"/>
          <w:r w:rsidRPr="00AE2D06">
            <w:rPr>
              <w:color w:val="000000" w:themeColor="text1"/>
              <w:sz w:val="14"/>
              <w:szCs w:val="14"/>
            </w:rPr>
            <w:t xml:space="preserve">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B62E62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4A5E57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4E" w:rsidRDefault="00C9284E">
      <w:r>
        <w:separator/>
      </w:r>
    </w:p>
  </w:footnote>
  <w:footnote w:type="continuationSeparator" w:id="0">
    <w:p w:rsidR="00C9284E" w:rsidRDefault="00C9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7E3CA1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41AE1FD3" wp14:editId="5007B57F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CAACCA" wp14:editId="4453B18D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25B6B9" wp14:editId="01DFBCD0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CAAC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25B6B9" wp14:editId="01DFBCD0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ED2A39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0651E"/>
    <w:rsid w:val="00010686"/>
    <w:rsid w:val="00011DCE"/>
    <w:rsid w:val="00012E41"/>
    <w:rsid w:val="000221A5"/>
    <w:rsid w:val="00022455"/>
    <w:rsid w:val="00023B06"/>
    <w:rsid w:val="00025FA4"/>
    <w:rsid w:val="00026500"/>
    <w:rsid w:val="00027059"/>
    <w:rsid w:val="00027779"/>
    <w:rsid w:val="0003072F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4F90"/>
    <w:rsid w:val="00066378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734F"/>
    <w:rsid w:val="000A73CE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2457"/>
    <w:rsid w:val="00103660"/>
    <w:rsid w:val="00111783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EB6"/>
    <w:rsid w:val="00147522"/>
    <w:rsid w:val="001500F4"/>
    <w:rsid w:val="00150A8B"/>
    <w:rsid w:val="001516B3"/>
    <w:rsid w:val="00152089"/>
    <w:rsid w:val="00154785"/>
    <w:rsid w:val="00155488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B03D0"/>
    <w:rsid w:val="001B08FC"/>
    <w:rsid w:val="001B124F"/>
    <w:rsid w:val="001B3027"/>
    <w:rsid w:val="001B4917"/>
    <w:rsid w:val="001C1F60"/>
    <w:rsid w:val="001C2910"/>
    <w:rsid w:val="001C30AC"/>
    <w:rsid w:val="001C5733"/>
    <w:rsid w:val="001C68CB"/>
    <w:rsid w:val="001C7FDD"/>
    <w:rsid w:val="001D7E14"/>
    <w:rsid w:val="001E1E52"/>
    <w:rsid w:val="001E503D"/>
    <w:rsid w:val="001E5E79"/>
    <w:rsid w:val="001E7D91"/>
    <w:rsid w:val="001F1101"/>
    <w:rsid w:val="001F1212"/>
    <w:rsid w:val="001F597F"/>
    <w:rsid w:val="001F6579"/>
    <w:rsid w:val="0020023D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2085"/>
    <w:rsid w:val="00225288"/>
    <w:rsid w:val="00225664"/>
    <w:rsid w:val="0022595B"/>
    <w:rsid w:val="002275B5"/>
    <w:rsid w:val="00227C73"/>
    <w:rsid w:val="002303AB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46697"/>
    <w:rsid w:val="0025052E"/>
    <w:rsid w:val="00251AC8"/>
    <w:rsid w:val="002532E4"/>
    <w:rsid w:val="002538BA"/>
    <w:rsid w:val="00253AEE"/>
    <w:rsid w:val="002548B3"/>
    <w:rsid w:val="00257E35"/>
    <w:rsid w:val="00263A6A"/>
    <w:rsid w:val="00267C5C"/>
    <w:rsid w:val="002706EC"/>
    <w:rsid w:val="00270AED"/>
    <w:rsid w:val="0027184A"/>
    <w:rsid w:val="00271E44"/>
    <w:rsid w:val="002721ED"/>
    <w:rsid w:val="00274E8D"/>
    <w:rsid w:val="00276F14"/>
    <w:rsid w:val="002840CC"/>
    <w:rsid w:val="002858E5"/>
    <w:rsid w:val="00290DFF"/>
    <w:rsid w:val="002913B3"/>
    <w:rsid w:val="0029539C"/>
    <w:rsid w:val="00295723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716"/>
    <w:rsid w:val="002D1CC1"/>
    <w:rsid w:val="002D4D1F"/>
    <w:rsid w:val="002D746D"/>
    <w:rsid w:val="002E28AE"/>
    <w:rsid w:val="002E4680"/>
    <w:rsid w:val="002E47C1"/>
    <w:rsid w:val="002E5288"/>
    <w:rsid w:val="002E5A69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1432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68D4"/>
    <w:rsid w:val="00347721"/>
    <w:rsid w:val="00354B89"/>
    <w:rsid w:val="0035596D"/>
    <w:rsid w:val="0036029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2F7E"/>
    <w:rsid w:val="003A4C7D"/>
    <w:rsid w:val="003A7D43"/>
    <w:rsid w:val="003B5030"/>
    <w:rsid w:val="003B5778"/>
    <w:rsid w:val="003B639E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382D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6CE1"/>
    <w:rsid w:val="00451456"/>
    <w:rsid w:val="00451778"/>
    <w:rsid w:val="00451BF4"/>
    <w:rsid w:val="00457424"/>
    <w:rsid w:val="00461F9B"/>
    <w:rsid w:val="00462C4C"/>
    <w:rsid w:val="00470936"/>
    <w:rsid w:val="004712F5"/>
    <w:rsid w:val="00472658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5E57"/>
    <w:rsid w:val="004A7729"/>
    <w:rsid w:val="004B02E3"/>
    <w:rsid w:val="004B1112"/>
    <w:rsid w:val="004B1D8F"/>
    <w:rsid w:val="004B27F2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26282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02CC"/>
    <w:rsid w:val="005B40A9"/>
    <w:rsid w:val="005B5DA5"/>
    <w:rsid w:val="005B69FC"/>
    <w:rsid w:val="005B7966"/>
    <w:rsid w:val="005C2FC7"/>
    <w:rsid w:val="005C32EE"/>
    <w:rsid w:val="005C72D9"/>
    <w:rsid w:val="005D20A6"/>
    <w:rsid w:val="005D425A"/>
    <w:rsid w:val="005D4999"/>
    <w:rsid w:val="005D64E7"/>
    <w:rsid w:val="005D6D13"/>
    <w:rsid w:val="005D7F8C"/>
    <w:rsid w:val="005E015D"/>
    <w:rsid w:val="005E4BB4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AB6"/>
    <w:rsid w:val="00651CBD"/>
    <w:rsid w:val="00652CBF"/>
    <w:rsid w:val="00653E04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0D3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5A2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1AA0"/>
    <w:rsid w:val="00712032"/>
    <w:rsid w:val="00712FFD"/>
    <w:rsid w:val="007135D1"/>
    <w:rsid w:val="00715142"/>
    <w:rsid w:val="00716D7C"/>
    <w:rsid w:val="00721C58"/>
    <w:rsid w:val="00725770"/>
    <w:rsid w:val="00725F9D"/>
    <w:rsid w:val="00726A7E"/>
    <w:rsid w:val="00726B3C"/>
    <w:rsid w:val="007326D2"/>
    <w:rsid w:val="00732DE5"/>
    <w:rsid w:val="00733995"/>
    <w:rsid w:val="00734171"/>
    <w:rsid w:val="00741D64"/>
    <w:rsid w:val="007451E5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C78"/>
    <w:rsid w:val="007869A8"/>
    <w:rsid w:val="007905D6"/>
    <w:rsid w:val="007912A9"/>
    <w:rsid w:val="00794042"/>
    <w:rsid w:val="0079619A"/>
    <w:rsid w:val="00796E13"/>
    <w:rsid w:val="007A0914"/>
    <w:rsid w:val="007A206B"/>
    <w:rsid w:val="007A292C"/>
    <w:rsid w:val="007A41E6"/>
    <w:rsid w:val="007A53EA"/>
    <w:rsid w:val="007A79DD"/>
    <w:rsid w:val="007B037C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3CA1"/>
    <w:rsid w:val="007E496B"/>
    <w:rsid w:val="007E5B0E"/>
    <w:rsid w:val="007F0D45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36F1"/>
    <w:rsid w:val="008A4CF4"/>
    <w:rsid w:val="008A6192"/>
    <w:rsid w:val="008A7FF5"/>
    <w:rsid w:val="008B071F"/>
    <w:rsid w:val="008B6468"/>
    <w:rsid w:val="008B77C6"/>
    <w:rsid w:val="008C6949"/>
    <w:rsid w:val="008D4322"/>
    <w:rsid w:val="008D5AA1"/>
    <w:rsid w:val="008D60D6"/>
    <w:rsid w:val="008D7C9D"/>
    <w:rsid w:val="008E13C8"/>
    <w:rsid w:val="008E672E"/>
    <w:rsid w:val="008F35C5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7831"/>
    <w:rsid w:val="0094187D"/>
    <w:rsid w:val="00942625"/>
    <w:rsid w:val="00943EF4"/>
    <w:rsid w:val="00944CC7"/>
    <w:rsid w:val="00945096"/>
    <w:rsid w:val="00946961"/>
    <w:rsid w:val="009502E2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2C29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4F11"/>
    <w:rsid w:val="009C25B9"/>
    <w:rsid w:val="009C525E"/>
    <w:rsid w:val="009C5DF1"/>
    <w:rsid w:val="009C6F19"/>
    <w:rsid w:val="009C749B"/>
    <w:rsid w:val="009D451C"/>
    <w:rsid w:val="009D50F7"/>
    <w:rsid w:val="009D5FFB"/>
    <w:rsid w:val="009E0C68"/>
    <w:rsid w:val="009E1689"/>
    <w:rsid w:val="009E17F2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616"/>
    <w:rsid w:val="00A42EE7"/>
    <w:rsid w:val="00A45127"/>
    <w:rsid w:val="00A460F8"/>
    <w:rsid w:val="00A47B48"/>
    <w:rsid w:val="00A501FA"/>
    <w:rsid w:val="00A51336"/>
    <w:rsid w:val="00A51DB7"/>
    <w:rsid w:val="00A528BE"/>
    <w:rsid w:val="00A52AC8"/>
    <w:rsid w:val="00A603DD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25EB"/>
    <w:rsid w:val="00A94B76"/>
    <w:rsid w:val="00A951A1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E4F1B"/>
    <w:rsid w:val="00AF3A17"/>
    <w:rsid w:val="00AF3C3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148"/>
    <w:rsid w:val="00B51C94"/>
    <w:rsid w:val="00B51E11"/>
    <w:rsid w:val="00B52AA3"/>
    <w:rsid w:val="00B557E4"/>
    <w:rsid w:val="00B57741"/>
    <w:rsid w:val="00B60310"/>
    <w:rsid w:val="00B60553"/>
    <w:rsid w:val="00B62E62"/>
    <w:rsid w:val="00B63E18"/>
    <w:rsid w:val="00B73ECB"/>
    <w:rsid w:val="00B740F2"/>
    <w:rsid w:val="00B7430E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3F6C"/>
    <w:rsid w:val="00BC531F"/>
    <w:rsid w:val="00BC6D8E"/>
    <w:rsid w:val="00BC7253"/>
    <w:rsid w:val="00BD0DD8"/>
    <w:rsid w:val="00BD37ED"/>
    <w:rsid w:val="00BD6182"/>
    <w:rsid w:val="00BD6A01"/>
    <w:rsid w:val="00BD6C9B"/>
    <w:rsid w:val="00BE07A5"/>
    <w:rsid w:val="00BE39EF"/>
    <w:rsid w:val="00BE5E3B"/>
    <w:rsid w:val="00BF5DC9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328F9"/>
    <w:rsid w:val="00C37088"/>
    <w:rsid w:val="00C41170"/>
    <w:rsid w:val="00C42038"/>
    <w:rsid w:val="00C42B41"/>
    <w:rsid w:val="00C4313C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7652"/>
    <w:rsid w:val="00C777EF"/>
    <w:rsid w:val="00C83709"/>
    <w:rsid w:val="00C83BB9"/>
    <w:rsid w:val="00C84C8F"/>
    <w:rsid w:val="00C85FC4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364E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57B19"/>
    <w:rsid w:val="00D60513"/>
    <w:rsid w:val="00D60C5C"/>
    <w:rsid w:val="00D621B4"/>
    <w:rsid w:val="00D64F93"/>
    <w:rsid w:val="00D716F4"/>
    <w:rsid w:val="00D71FBB"/>
    <w:rsid w:val="00D7207C"/>
    <w:rsid w:val="00D74EDD"/>
    <w:rsid w:val="00D76E56"/>
    <w:rsid w:val="00D807C7"/>
    <w:rsid w:val="00D82420"/>
    <w:rsid w:val="00D863A7"/>
    <w:rsid w:val="00D86BA4"/>
    <w:rsid w:val="00D86F2B"/>
    <w:rsid w:val="00D959E4"/>
    <w:rsid w:val="00D96DAF"/>
    <w:rsid w:val="00D97CEF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20002"/>
    <w:rsid w:val="00E20B83"/>
    <w:rsid w:val="00E22054"/>
    <w:rsid w:val="00E24BA9"/>
    <w:rsid w:val="00E24DAD"/>
    <w:rsid w:val="00E24EB4"/>
    <w:rsid w:val="00E25B3F"/>
    <w:rsid w:val="00E310E1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2296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A5981"/>
    <w:rsid w:val="00EA5F82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2A39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3132D"/>
    <w:rsid w:val="00F32472"/>
    <w:rsid w:val="00F32DE2"/>
    <w:rsid w:val="00F3323A"/>
    <w:rsid w:val="00F33366"/>
    <w:rsid w:val="00F343C1"/>
    <w:rsid w:val="00F36CEE"/>
    <w:rsid w:val="00F37F16"/>
    <w:rsid w:val="00F407FB"/>
    <w:rsid w:val="00F408AD"/>
    <w:rsid w:val="00F43B3F"/>
    <w:rsid w:val="00F44F02"/>
    <w:rsid w:val="00F537E4"/>
    <w:rsid w:val="00F53A96"/>
    <w:rsid w:val="00F565CB"/>
    <w:rsid w:val="00F57525"/>
    <w:rsid w:val="00F64EB8"/>
    <w:rsid w:val="00F6774A"/>
    <w:rsid w:val="00F67C28"/>
    <w:rsid w:val="00F70661"/>
    <w:rsid w:val="00F71159"/>
    <w:rsid w:val="00F728AE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B151F"/>
    <w:rsid w:val="00FB1597"/>
    <w:rsid w:val="00FB30F4"/>
    <w:rsid w:val="00FB32D9"/>
    <w:rsid w:val="00FB5D27"/>
    <w:rsid w:val="00FC39AD"/>
    <w:rsid w:val="00FC4426"/>
    <w:rsid w:val="00FD34E3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26BD7EF1-1D38-4438-A1BC-870C8B0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2E90-7DBA-41FF-90A6-36D3E15D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1234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2</cp:revision>
  <cp:lastPrinted>2020-03-10T15:48:00Z</cp:lastPrinted>
  <dcterms:created xsi:type="dcterms:W3CDTF">2020-04-20T07:34:00Z</dcterms:created>
  <dcterms:modified xsi:type="dcterms:W3CDTF">2020-04-20T07:34:00Z</dcterms:modified>
</cp:coreProperties>
</file>