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F9" w:rsidRPr="00A91A6D" w:rsidRDefault="002961F9" w:rsidP="002961F9">
      <w:pPr>
        <w:pStyle w:val="FVT12F"/>
        <w:rPr>
          <w:rFonts w:ascii="Arial" w:hAnsi="Arial" w:cs="Arial"/>
        </w:rPr>
      </w:pPr>
      <w:bookmarkStart w:id="0" w:name="_GoBack"/>
      <w:bookmarkEnd w:id="0"/>
      <w:r w:rsidRPr="00A91A6D">
        <w:rPr>
          <w:rFonts w:ascii="Arial" w:hAnsi="Arial" w:cs="Arial"/>
        </w:rPr>
        <w:tab/>
      </w:r>
    </w:p>
    <w:p w:rsidR="002961F9" w:rsidRPr="00A91A6D" w:rsidRDefault="002961F9" w:rsidP="002961F9">
      <w:pPr>
        <w:jc w:val="center"/>
        <w:rPr>
          <w:rFonts w:ascii="Arial" w:hAnsi="Arial" w:cs="Arial"/>
          <w:b/>
          <w:sz w:val="28"/>
        </w:rPr>
      </w:pPr>
    </w:p>
    <w:p w:rsidR="002961F9" w:rsidRPr="00A91A6D" w:rsidRDefault="002961F9" w:rsidP="002961F9">
      <w:pPr>
        <w:jc w:val="center"/>
        <w:rPr>
          <w:rFonts w:ascii="Arial" w:hAnsi="Arial" w:cs="Arial"/>
          <w:b/>
          <w:sz w:val="28"/>
        </w:rPr>
      </w:pPr>
    </w:p>
    <w:p w:rsidR="002961F9" w:rsidRPr="00A91A6D" w:rsidRDefault="002961F9" w:rsidP="002961F9">
      <w:pPr>
        <w:jc w:val="center"/>
        <w:rPr>
          <w:rFonts w:ascii="Arial" w:hAnsi="Arial" w:cs="Arial"/>
          <w:b/>
          <w:sz w:val="28"/>
        </w:rPr>
      </w:pPr>
      <w:r w:rsidRPr="00A91A6D">
        <w:rPr>
          <w:rFonts w:ascii="Arial" w:hAnsi="Arial" w:cs="Arial"/>
          <w:b/>
          <w:sz w:val="28"/>
        </w:rPr>
        <w:t>Hinweis</w:t>
      </w:r>
    </w:p>
    <w:p w:rsidR="002961F9" w:rsidRPr="00A91A6D" w:rsidRDefault="002961F9" w:rsidP="002961F9">
      <w:pPr>
        <w:jc w:val="center"/>
        <w:rPr>
          <w:rFonts w:ascii="Arial" w:hAnsi="Arial" w:cs="Arial"/>
          <w:b/>
          <w:sz w:val="28"/>
        </w:rPr>
      </w:pPr>
    </w:p>
    <w:p w:rsidR="002961F9" w:rsidRPr="00A91A6D" w:rsidRDefault="002961F9" w:rsidP="002961F9">
      <w:pPr>
        <w:jc w:val="center"/>
        <w:rPr>
          <w:rFonts w:ascii="Arial" w:hAnsi="Arial" w:cs="Arial"/>
          <w:b/>
          <w:sz w:val="28"/>
        </w:rPr>
      </w:pPr>
    </w:p>
    <w:p w:rsidR="002961F9" w:rsidRPr="00A91A6D" w:rsidRDefault="002961F9" w:rsidP="002961F9">
      <w:pPr>
        <w:jc w:val="center"/>
        <w:rPr>
          <w:rFonts w:ascii="Arial" w:hAnsi="Arial" w:cs="Arial"/>
        </w:rPr>
      </w:pPr>
      <w:r w:rsidRPr="00A91A6D">
        <w:rPr>
          <w:rFonts w:ascii="Arial" w:hAnsi="Arial" w:cs="Arial"/>
        </w:rPr>
        <w:t>zum</w:t>
      </w:r>
    </w:p>
    <w:p w:rsidR="002961F9" w:rsidRPr="00A91A6D" w:rsidRDefault="002961F9" w:rsidP="002961F9">
      <w:pPr>
        <w:jc w:val="center"/>
        <w:rPr>
          <w:rFonts w:ascii="Arial" w:hAnsi="Arial" w:cs="Arial"/>
        </w:rPr>
      </w:pPr>
      <w:r w:rsidRPr="00A91A6D">
        <w:rPr>
          <w:rFonts w:ascii="Arial" w:hAnsi="Arial" w:cs="Arial"/>
        </w:rPr>
        <w:t>Widerspruchsrecht nach § 24 Abs. 2 Bundesdatenschutzgesetz (BDSG)</w:t>
      </w:r>
    </w:p>
    <w:p w:rsidR="002961F9" w:rsidRPr="00A91A6D" w:rsidRDefault="002961F9" w:rsidP="002961F9">
      <w:pPr>
        <w:jc w:val="center"/>
        <w:rPr>
          <w:rFonts w:ascii="Arial" w:hAnsi="Arial" w:cs="Arial"/>
        </w:rPr>
      </w:pPr>
      <w:r w:rsidRPr="00A91A6D">
        <w:rPr>
          <w:rFonts w:ascii="Arial" w:hAnsi="Arial" w:cs="Arial"/>
        </w:rPr>
        <w:t>bezüglich der Kontrolle von Akten über die Sicherheitsüberprüfung</w:t>
      </w:r>
    </w:p>
    <w:p w:rsidR="002961F9" w:rsidRPr="00A91A6D" w:rsidRDefault="002961F9" w:rsidP="002961F9">
      <w:pPr>
        <w:jc w:val="center"/>
        <w:rPr>
          <w:rFonts w:ascii="Arial" w:hAnsi="Arial" w:cs="Arial"/>
        </w:rPr>
      </w:pPr>
      <w:r w:rsidRPr="00A91A6D">
        <w:rPr>
          <w:rFonts w:ascii="Arial" w:hAnsi="Arial" w:cs="Arial"/>
        </w:rPr>
        <w:t xml:space="preserve">durch </w:t>
      </w:r>
      <w:r w:rsidR="008B382E">
        <w:rPr>
          <w:rFonts w:ascii="Arial" w:hAnsi="Arial" w:cs="Arial"/>
        </w:rPr>
        <w:t>den/</w:t>
      </w:r>
      <w:r w:rsidRPr="00A91A6D">
        <w:rPr>
          <w:rFonts w:ascii="Arial" w:hAnsi="Arial" w:cs="Arial"/>
        </w:rPr>
        <w:t>die Bundesbeauftragte für den Datenschutz (BfD)</w:t>
      </w:r>
    </w:p>
    <w:p w:rsidR="002961F9" w:rsidRPr="00A91A6D" w:rsidRDefault="002961F9" w:rsidP="002961F9">
      <w:pPr>
        <w:rPr>
          <w:rFonts w:ascii="Arial" w:hAnsi="Arial" w:cs="Arial"/>
        </w:rPr>
      </w:pPr>
    </w:p>
    <w:p w:rsidR="002961F9" w:rsidRPr="00A91A6D" w:rsidRDefault="002961F9" w:rsidP="002961F9">
      <w:pPr>
        <w:rPr>
          <w:rFonts w:ascii="Arial" w:hAnsi="Arial" w:cs="Arial"/>
        </w:rPr>
      </w:pPr>
    </w:p>
    <w:p w:rsidR="002961F9" w:rsidRPr="00A91A6D" w:rsidRDefault="002961F9" w:rsidP="002961F9">
      <w:pPr>
        <w:rPr>
          <w:rFonts w:ascii="Arial" w:hAnsi="Arial" w:cs="Arial"/>
        </w:rPr>
      </w:pPr>
    </w:p>
    <w:p w:rsidR="002961F9" w:rsidRPr="00A91A6D" w:rsidRDefault="002961F9" w:rsidP="002961F9">
      <w:pPr>
        <w:rPr>
          <w:rFonts w:ascii="Arial" w:hAnsi="Arial" w:cs="Arial"/>
        </w:rPr>
      </w:pPr>
    </w:p>
    <w:p w:rsidR="002961F9" w:rsidRPr="00A91A6D" w:rsidRDefault="002961F9" w:rsidP="002961F9">
      <w:pPr>
        <w:rPr>
          <w:rFonts w:ascii="Arial" w:hAnsi="Arial" w:cs="Arial"/>
        </w:rPr>
      </w:pPr>
    </w:p>
    <w:p w:rsidR="002961F9" w:rsidRPr="00A91A6D" w:rsidRDefault="002961F9" w:rsidP="002961F9">
      <w:pPr>
        <w:pStyle w:val="FVT12"/>
        <w:rPr>
          <w:rFonts w:ascii="Arial" w:hAnsi="Arial" w:cs="Arial"/>
          <w:sz w:val="20"/>
        </w:rPr>
      </w:pPr>
      <w:r w:rsidRPr="00A91A6D">
        <w:rPr>
          <w:rFonts w:ascii="Arial" w:hAnsi="Arial" w:cs="Arial"/>
          <w:sz w:val="20"/>
        </w:rPr>
        <w:t xml:space="preserve">Nach § 24 Abs. 1 BDSG kontrolliert </w:t>
      </w:r>
      <w:r w:rsidR="008B382E">
        <w:rPr>
          <w:rFonts w:ascii="Arial" w:hAnsi="Arial" w:cs="Arial"/>
          <w:sz w:val="20"/>
        </w:rPr>
        <w:t>der/</w:t>
      </w:r>
      <w:r w:rsidRPr="00A91A6D">
        <w:rPr>
          <w:rFonts w:ascii="Arial" w:hAnsi="Arial" w:cs="Arial"/>
          <w:sz w:val="20"/>
        </w:rPr>
        <w:t>die BfD bei den öffentlichen Stellen des Bundes die Einhal</w:t>
      </w:r>
      <w:r w:rsidRPr="00A91A6D">
        <w:rPr>
          <w:rFonts w:ascii="Arial" w:hAnsi="Arial" w:cs="Arial"/>
          <w:sz w:val="20"/>
        </w:rPr>
        <w:softHyphen/>
        <w:t>tung der Vorschriften des BDSG und anderer Vorschriften über den Datenschutz. Sinn solcher Kontrollmaßnahmen i</w:t>
      </w:r>
      <w:r w:rsidR="0099336F">
        <w:rPr>
          <w:rFonts w:ascii="Arial" w:hAnsi="Arial" w:cs="Arial"/>
          <w:sz w:val="20"/>
        </w:rPr>
        <w:t>st es dazu beizutragen, dass der/die</w:t>
      </w:r>
      <w:r w:rsidRPr="00A91A6D">
        <w:rPr>
          <w:rFonts w:ascii="Arial" w:hAnsi="Arial" w:cs="Arial"/>
          <w:sz w:val="20"/>
        </w:rPr>
        <w:t xml:space="preserve"> Einzelne beim Umgang mit seinen</w:t>
      </w:r>
      <w:r w:rsidR="0099336F">
        <w:rPr>
          <w:rFonts w:ascii="Arial" w:hAnsi="Arial" w:cs="Arial"/>
          <w:sz w:val="20"/>
        </w:rPr>
        <w:t>/ihren</w:t>
      </w:r>
      <w:r w:rsidRPr="00A91A6D">
        <w:rPr>
          <w:rFonts w:ascii="Arial" w:hAnsi="Arial" w:cs="Arial"/>
          <w:sz w:val="20"/>
        </w:rPr>
        <w:t xml:space="preserve"> personen</w:t>
      </w:r>
      <w:r w:rsidRPr="00A91A6D">
        <w:rPr>
          <w:rFonts w:ascii="Arial" w:hAnsi="Arial" w:cs="Arial"/>
          <w:sz w:val="20"/>
        </w:rPr>
        <w:softHyphen/>
        <w:t xml:space="preserve">bezogenen Daten nicht in </w:t>
      </w:r>
      <w:r w:rsidR="0099336F">
        <w:rPr>
          <w:rFonts w:ascii="Arial" w:hAnsi="Arial" w:cs="Arial"/>
          <w:sz w:val="20"/>
        </w:rPr>
        <w:t>s</w:t>
      </w:r>
      <w:r w:rsidRPr="00A91A6D">
        <w:rPr>
          <w:rFonts w:ascii="Arial" w:hAnsi="Arial" w:cs="Arial"/>
          <w:sz w:val="20"/>
        </w:rPr>
        <w:t>einem</w:t>
      </w:r>
      <w:r w:rsidR="0099336F">
        <w:rPr>
          <w:rFonts w:ascii="Arial" w:hAnsi="Arial" w:cs="Arial"/>
          <w:sz w:val="20"/>
        </w:rPr>
        <w:t>/ihrem</w:t>
      </w:r>
      <w:r w:rsidRPr="00A91A6D">
        <w:rPr>
          <w:rFonts w:ascii="Arial" w:hAnsi="Arial" w:cs="Arial"/>
          <w:sz w:val="20"/>
        </w:rPr>
        <w:t xml:space="preserve"> Persönlichkeitsrecht beeinträchtigt wird. Um insoweit einen weitreichenden Schutz zu garantieren, sieht § 24 Abs. 2 BDSG auch vor, dass personenbezogene Daten, die einem Berufs- oder besonderen Amtsgeheimnis unterliegen, von der Kontrollbefugnis des BfD umfasst werden. Andererseits macht das BDSG in § 24 Abs. 2 Nr. 2 c auch deutlich, dass personenbezogene Daten in Akten über die Sicherheitsüberprüfung </w:t>
      </w:r>
      <w:r w:rsidRPr="00A91A6D">
        <w:rPr>
          <w:rFonts w:ascii="Arial" w:hAnsi="Arial" w:cs="Arial"/>
          <w:b/>
          <w:sz w:val="20"/>
        </w:rPr>
        <w:t xml:space="preserve">dann der Kontrolle durch </w:t>
      </w:r>
      <w:r w:rsidR="008B382E">
        <w:rPr>
          <w:rFonts w:ascii="Arial" w:hAnsi="Arial" w:cs="Arial"/>
          <w:b/>
          <w:sz w:val="20"/>
        </w:rPr>
        <w:t>den/</w:t>
      </w:r>
      <w:r w:rsidRPr="00A91A6D">
        <w:rPr>
          <w:rFonts w:ascii="Arial" w:hAnsi="Arial" w:cs="Arial"/>
          <w:b/>
          <w:sz w:val="20"/>
        </w:rPr>
        <w:t xml:space="preserve">die BfD nicht unterliegen, wenn </w:t>
      </w:r>
      <w:r w:rsidR="008B382E">
        <w:rPr>
          <w:rFonts w:ascii="Arial" w:hAnsi="Arial" w:cs="Arial"/>
          <w:b/>
          <w:sz w:val="20"/>
        </w:rPr>
        <w:t>die</w:t>
      </w:r>
      <w:r w:rsidRPr="00A91A6D">
        <w:rPr>
          <w:rFonts w:ascii="Arial" w:hAnsi="Arial" w:cs="Arial"/>
          <w:b/>
          <w:sz w:val="20"/>
        </w:rPr>
        <w:t xml:space="preserve"> </w:t>
      </w:r>
      <w:r w:rsidR="008B382E">
        <w:rPr>
          <w:rFonts w:ascii="Arial" w:hAnsi="Arial" w:cs="Arial"/>
          <w:b/>
          <w:sz w:val="20"/>
        </w:rPr>
        <w:t>b</w:t>
      </w:r>
      <w:r w:rsidRPr="00A91A6D">
        <w:rPr>
          <w:rFonts w:ascii="Arial" w:hAnsi="Arial" w:cs="Arial"/>
          <w:b/>
          <w:sz w:val="20"/>
        </w:rPr>
        <w:t>etroffene</w:t>
      </w:r>
      <w:r w:rsidR="008B382E">
        <w:rPr>
          <w:rFonts w:ascii="Arial" w:hAnsi="Arial" w:cs="Arial"/>
          <w:b/>
          <w:sz w:val="20"/>
        </w:rPr>
        <w:t xml:space="preserve"> Person</w:t>
      </w:r>
      <w:r w:rsidRPr="00A91A6D">
        <w:rPr>
          <w:rFonts w:ascii="Arial" w:hAnsi="Arial" w:cs="Arial"/>
          <w:b/>
          <w:sz w:val="20"/>
        </w:rPr>
        <w:t xml:space="preserve"> der Kontrolle ihrer Daten im Einzelfall gegenüber </w:t>
      </w:r>
      <w:r w:rsidR="008B382E">
        <w:rPr>
          <w:rFonts w:ascii="Arial" w:hAnsi="Arial" w:cs="Arial"/>
          <w:b/>
          <w:sz w:val="20"/>
        </w:rPr>
        <w:t>dem/</w:t>
      </w:r>
      <w:r w:rsidRPr="00A91A6D">
        <w:rPr>
          <w:rFonts w:ascii="Arial" w:hAnsi="Arial" w:cs="Arial"/>
          <w:b/>
          <w:sz w:val="20"/>
        </w:rPr>
        <w:t>der BfD widerspricht.</w:t>
      </w:r>
    </w:p>
    <w:p w:rsidR="002961F9" w:rsidRPr="00A91A6D" w:rsidRDefault="002961F9" w:rsidP="002961F9">
      <w:pPr>
        <w:pStyle w:val="FVT12"/>
        <w:rPr>
          <w:rFonts w:ascii="Arial" w:hAnsi="Arial" w:cs="Arial"/>
          <w:sz w:val="20"/>
        </w:rPr>
      </w:pPr>
    </w:p>
    <w:p w:rsidR="002961F9" w:rsidRPr="00A91A6D" w:rsidRDefault="008B382E" w:rsidP="002961F9">
      <w:pPr>
        <w:pStyle w:val="FVT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Beschäftigte</w:t>
      </w:r>
      <w:r w:rsidR="002961F9" w:rsidRPr="00A91A6D">
        <w:rPr>
          <w:rFonts w:ascii="Arial" w:hAnsi="Arial" w:cs="Arial"/>
          <w:sz w:val="20"/>
        </w:rPr>
        <w:t>, die von diesem Recht Gebrauch machen wollen, werden auf Folgendes hingewiesen:</w:t>
      </w:r>
    </w:p>
    <w:p w:rsidR="002961F9" w:rsidRPr="00A91A6D" w:rsidRDefault="002961F9" w:rsidP="002961F9">
      <w:pPr>
        <w:pStyle w:val="FVT12"/>
        <w:rPr>
          <w:rFonts w:ascii="Arial" w:hAnsi="Arial" w:cs="Arial"/>
          <w:sz w:val="20"/>
        </w:rPr>
      </w:pPr>
    </w:p>
    <w:p w:rsidR="002961F9" w:rsidRPr="00A91A6D" w:rsidRDefault="002961F9" w:rsidP="002961F9">
      <w:pPr>
        <w:pStyle w:val="FVT12"/>
        <w:rPr>
          <w:rFonts w:ascii="Arial" w:hAnsi="Arial" w:cs="Arial"/>
          <w:sz w:val="20"/>
        </w:rPr>
      </w:pPr>
      <w:r w:rsidRPr="00A91A6D">
        <w:rPr>
          <w:rFonts w:ascii="Arial" w:hAnsi="Arial" w:cs="Arial"/>
          <w:sz w:val="20"/>
        </w:rPr>
        <w:t xml:space="preserve">Der Widerspruch ist nach dem Gesetzeswortlaut grundsätzlich gegenüber </w:t>
      </w:r>
      <w:r w:rsidR="008B382E">
        <w:rPr>
          <w:rFonts w:ascii="Arial" w:hAnsi="Arial" w:cs="Arial"/>
          <w:sz w:val="20"/>
        </w:rPr>
        <w:t>dem/</w:t>
      </w:r>
      <w:r w:rsidRPr="00A91A6D">
        <w:rPr>
          <w:rFonts w:ascii="Arial" w:hAnsi="Arial" w:cs="Arial"/>
          <w:sz w:val="20"/>
        </w:rPr>
        <w:t>der BfD einzulegen (</w:t>
      </w:r>
      <w:r w:rsidR="008B382E">
        <w:rPr>
          <w:rFonts w:ascii="Arial" w:hAnsi="Arial" w:cs="Arial"/>
          <w:sz w:val="20"/>
        </w:rPr>
        <w:t>Der/</w:t>
      </w:r>
      <w:r w:rsidRPr="00A91A6D">
        <w:rPr>
          <w:rFonts w:ascii="Arial" w:hAnsi="Arial" w:cs="Arial"/>
          <w:sz w:val="20"/>
        </w:rPr>
        <w:t xml:space="preserve">Die Bundesbeauftragte für den Datenschutz, Postfach </w:t>
      </w:r>
      <w:r w:rsidR="00BF448B">
        <w:rPr>
          <w:rFonts w:ascii="Arial" w:hAnsi="Arial" w:cs="Arial"/>
          <w:sz w:val="20"/>
        </w:rPr>
        <w:t>1468, 53004</w:t>
      </w:r>
      <w:r w:rsidRPr="00A91A6D">
        <w:rPr>
          <w:rFonts w:ascii="Arial" w:hAnsi="Arial" w:cs="Arial"/>
          <w:sz w:val="20"/>
        </w:rPr>
        <w:t xml:space="preserve"> Bonn), </w:t>
      </w:r>
      <w:r w:rsidR="008B382E">
        <w:rPr>
          <w:rFonts w:ascii="Arial" w:hAnsi="Arial" w:cs="Arial"/>
          <w:sz w:val="20"/>
        </w:rPr>
        <w:t>der/</w:t>
      </w:r>
      <w:r w:rsidRPr="00A91A6D">
        <w:rPr>
          <w:rFonts w:ascii="Arial" w:hAnsi="Arial" w:cs="Arial"/>
          <w:sz w:val="20"/>
        </w:rPr>
        <w:t>die ihn im Einzel</w:t>
      </w:r>
      <w:r w:rsidRPr="00A91A6D">
        <w:rPr>
          <w:rFonts w:ascii="Arial" w:hAnsi="Arial" w:cs="Arial"/>
          <w:sz w:val="20"/>
        </w:rPr>
        <w:softHyphen/>
        <w:t xml:space="preserve">fall zu beachten hat. Ein </w:t>
      </w:r>
      <w:r w:rsidRPr="00A91A6D">
        <w:rPr>
          <w:rFonts w:ascii="Arial" w:hAnsi="Arial" w:cs="Arial"/>
          <w:b/>
          <w:sz w:val="20"/>
        </w:rPr>
        <w:t xml:space="preserve">an </w:t>
      </w:r>
      <w:r w:rsidR="008B382E">
        <w:rPr>
          <w:rFonts w:ascii="Arial" w:hAnsi="Arial" w:cs="Arial"/>
          <w:b/>
          <w:sz w:val="20"/>
        </w:rPr>
        <w:t>den/</w:t>
      </w:r>
      <w:r w:rsidRPr="00A91A6D">
        <w:rPr>
          <w:rFonts w:ascii="Arial" w:hAnsi="Arial" w:cs="Arial"/>
          <w:b/>
          <w:sz w:val="20"/>
        </w:rPr>
        <w:t xml:space="preserve">die BfD adressierter Widerspruch kann durch </w:t>
      </w:r>
      <w:r w:rsidR="008B382E">
        <w:rPr>
          <w:rFonts w:ascii="Arial" w:hAnsi="Arial" w:cs="Arial"/>
          <w:b/>
          <w:sz w:val="20"/>
        </w:rPr>
        <w:t>den Widerspruchsführer</w:t>
      </w:r>
      <w:r w:rsidR="00BF448B">
        <w:rPr>
          <w:rFonts w:ascii="Arial" w:hAnsi="Arial" w:cs="Arial"/>
          <w:b/>
          <w:sz w:val="20"/>
        </w:rPr>
        <w:t>/</w:t>
      </w:r>
      <w:r w:rsidR="008B382E">
        <w:rPr>
          <w:rFonts w:ascii="Arial" w:hAnsi="Arial" w:cs="Arial"/>
          <w:b/>
          <w:sz w:val="20"/>
        </w:rPr>
        <w:t>die</w:t>
      </w:r>
      <w:r w:rsidR="0099336F">
        <w:rPr>
          <w:rFonts w:ascii="Arial" w:hAnsi="Arial" w:cs="Arial"/>
          <w:b/>
          <w:sz w:val="20"/>
        </w:rPr>
        <w:t xml:space="preserve"> </w:t>
      </w:r>
      <w:r w:rsidRPr="00A91A6D">
        <w:rPr>
          <w:rFonts w:ascii="Arial" w:hAnsi="Arial" w:cs="Arial"/>
          <w:b/>
          <w:sz w:val="20"/>
        </w:rPr>
        <w:t>Wider</w:t>
      </w:r>
      <w:r w:rsidRPr="00A91A6D">
        <w:rPr>
          <w:rFonts w:ascii="Arial" w:hAnsi="Arial" w:cs="Arial"/>
          <w:b/>
          <w:sz w:val="20"/>
        </w:rPr>
        <w:softHyphen/>
        <w:t>spruchsführer</w:t>
      </w:r>
      <w:r w:rsidR="008B382E">
        <w:rPr>
          <w:rFonts w:ascii="Arial" w:hAnsi="Arial" w:cs="Arial"/>
          <w:b/>
          <w:sz w:val="20"/>
        </w:rPr>
        <w:t>in</w:t>
      </w:r>
      <w:r w:rsidRPr="00A91A6D">
        <w:rPr>
          <w:rFonts w:ascii="Arial" w:hAnsi="Arial" w:cs="Arial"/>
          <w:b/>
          <w:sz w:val="20"/>
        </w:rPr>
        <w:t xml:space="preserve"> aber </w:t>
      </w:r>
      <w:r w:rsidR="008B382E">
        <w:rPr>
          <w:rFonts w:ascii="Arial" w:hAnsi="Arial" w:cs="Arial"/>
          <w:b/>
          <w:sz w:val="20"/>
        </w:rPr>
        <w:t>auch zur Sicherheitsakte bei dem</w:t>
      </w:r>
      <w:r w:rsidRPr="00A91A6D">
        <w:rPr>
          <w:rFonts w:ascii="Arial" w:hAnsi="Arial" w:cs="Arial"/>
          <w:b/>
          <w:sz w:val="20"/>
        </w:rPr>
        <w:t>/</w:t>
      </w:r>
      <w:r w:rsidR="008B382E">
        <w:rPr>
          <w:rFonts w:ascii="Arial" w:hAnsi="Arial" w:cs="Arial"/>
          <w:b/>
          <w:sz w:val="20"/>
        </w:rPr>
        <w:t>der</w:t>
      </w:r>
      <w:r w:rsidRPr="00A91A6D">
        <w:rPr>
          <w:rFonts w:ascii="Arial" w:hAnsi="Arial" w:cs="Arial"/>
          <w:b/>
          <w:sz w:val="20"/>
        </w:rPr>
        <w:t xml:space="preserve"> Sicherheitsbeauftragten gegeben wer</w:t>
      </w:r>
      <w:r w:rsidRPr="00A91A6D">
        <w:rPr>
          <w:rFonts w:ascii="Arial" w:hAnsi="Arial" w:cs="Arial"/>
          <w:b/>
          <w:sz w:val="20"/>
        </w:rPr>
        <w:softHyphen/>
        <w:t>den.</w:t>
      </w:r>
      <w:r w:rsidRPr="00A91A6D">
        <w:rPr>
          <w:rFonts w:ascii="Arial" w:hAnsi="Arial" w:cs="Arial"/>
          <w:sz w:val="20"/>
        </w:rPr>
        <w:t xml:space="preserve"> </w:t>
      </w:r>
      <w:r w:rsidR="008B382E">
        <w:rPr>
          <w:rFonts w:ascii="Arial" w:hAnsi="Arial" w:cs="Arial"/>
          <w:sz w:val="20"/>
        </w:rPr>
        <w:t>Der/</w:t>
      </w:r>
      <w:r w:rsidRPr="00A91A6D">
        <w:rPr>
          <w:rFonts w:ascii="Arial" w:hAnsi="Arial" w:cs="Arial"/>
          <w:sz w:val="20"/>
        </w:rPr>
        <w:t>Die BfD wird auch solche Widersprüche berücksichtigen.</w:t>
      </w:r>
    </w:p>
    <w:p w:rsidR="002961F9" w:rsidRPr="00A91A6D" w:rsidRDefault="002961F9" w:rsidP="002961F9">
      <w:pPr>
        <w:pStyle w:val="FVT12"/>
        <w:rPr>
          <w:rFonts w:ascii="Arial" w:hAnsi="Arial" w:cs="Arial"/>
          <w:sz w:val="20"/>
        </w:rPr>
      </w:pPr>
    </w:p>
    <w:p w:rsidR="002961F9" w:rsidRPr="00A91A6D" w:rsidRDefault="002961F9" w:rsidP="002961F9">
      <w:pPr>
        <w:pStyle w:val="FVT12"/>
        <w:rPr>
          <w:rFonts w:ascii="Arial" w:hAnsi="Arial" w:cs="Arial"/>
          <w:sz w:val="20"/>
        </w:rPr>
      </w:pPr>
      <w:r w:rsidRPr="00A91A6D">
        <w:rPr>
          <w:rFonts w:ascii="Arial" w:hAnsi="Arial" w:cs="Arial"/>
          <w:sz w:val="20"/>
        </w:rPr>
        <w:t xml:space="preserve">Der Widerspruch kann </w:t>
      </w:r>
      <w:r w:rsidRPr="00A91A6D">
        <w:rPr>
          <w:rFonts w:ascii="Arial" w:hAnsi="Arial" w:cs="Arial"/>
          <w:b/>
          <w:sz w:val="20"/>
        </w:rPr>
        <w:t>auch auf die beim Militärischen Abschirmdienst (MAD) g</w:t>
      </w:r>
      <w:r w:rsidR="00BF448B">
        <w:rPr>
          <w:rFonts w:ascii="Arial" w:hAnsi="Arial" w:cs="Arial"/>
          <w:b/>
          <w:sz w:val="20"/>
        </w:rPr>
        <w:t>eführte Sicherheitsüberprüfungs</w:t>
      </w:r>
      <w:r w:rsidRPr="00A91A6D">
        <w:rPr>
          <w:rFonts w:ascii="Arial" w:hAnsi="Arial" w:cs="Arial"/>
          <w:b/>
          <w:sz w:val="20"/>
        </w:rPr>
        <w:t>akte erstreckt werden.</w:t>
      </w:r>
      <w:r w:rsidRPr="00A91A6D">
        <w:rPr>
          <w:rFonts w:ascii="Arial" w:hAnsi="Arial" w:cs="Arial"/>
          <w:sz w:val="20"/>
        </w:rPr>
        <w:t xml:space="preserve"> Auch in diesem Fall ist der Widerspruch ge</w:t>
      </w:r>
      <w:r w:rsidRPr="00A91A6D">
        <w:rPr>
          <w:rFonts w:ascii="Arial" w:hAnsi="Arial" w:cs="Arial"/>
          <w:sz w:val="20"/>
        </w:rPr>
        <w:softHyphen/>
        <w:t xml:space="preserve">genüber </w:t>
      </w:r>
      <w:r w:rsidR="008B382E">
        <w:rPr>
          <w:rFonts w:ascii="Arial" w:hAnsi="Arial" w:cs="Arial"/>
          <w:sz w:val="20"/>
        </w:rPr>
        <w:t>dem/</w:t>
      </w:r>
      <w:r w:rsidRPr="00A91A6D">
        <w:rPr>
          <w:rFonts w:ascii="Arial" w:hAnsi="Arial" w:cs="Arial"/>
          <w:sz w:val="20"/>
        </w:rPr>
        <w:t xml:space="preserve">der BfD einzulegen. </w:t>
      </w:r>
      <w:r w:rsidR="008B382E">
        <w:rPr>
          <w:rFonts w:ascii="Arial" w:hAnsi="Arial" w:cs="Arial"/>
          <w:sz w:val="20"/>
        </w:rPr>
        <w:t>Der/</w:t>
      </w:r>
      <w:r w:rsidRPr="00A91A6D">
        <w:rPr>
          <w:rFonts w:ascii="Arial" w:hAnsi="Arial" w:cs="Arial"/>
          <w:sz w:val="20"/>
        </w:rPr>
        <w:t xml:space="preserve">Die BfD wird allerdings auch solche Widersprüche beachten, die bei der/dem </w:t>
      </w:r>
      <w:r w:rsidRPr="00A91A6D">
        <w:rPr>
          <w:rFonts w:ascii="Arial" w:hAnsi="Arial" w:cs="Arial"/>
          <w:b/>
          <w:sz w:val="20"/>
        </w:rPr>
        <w:t>Sicherheitsbeauftragten</w:t>
      </w:r>
      <w:r w:rsidRPr="00A91A6D">
        <w:rPr>
          <w:rFonts w:ascii="Arial" w:hAnsi="Arial" w:cs="Arial"/>
          <w:sz w:val="20"/>
        </w:rPr>
        <w:t xml:space="preserve"> oder beim </w:t>
      </w:r>
      <w:r w:rsidRPr="00A91A6D">
        <w:rPr>
          <w:rFonts w:ascii="Arial" w:hAnsi="Arial" w:cs="Arial"/>
          <w:b/>
          <w:sz w:val="20"/>
        </w:rPr>
        <w:t>MAD</w:t>
      </w:r>
      <w:r w:rsidRPr="00A91A6D">
        <w:rPr>
          <w:rFonts w:ascii="Arial" w:hAnsi="Arial" w:cs="Arial"/>
          <w:sz w:val="20"/>
        </w:rPr>
        <w:t xml:space="preserve"> eingelegt wurden und </w:t>
      </w:r>
      <w:r w:rsidR="008B382E">
        <w:rPr>
          <w:rFonts w:ascii="Arial" w:hAnsi="Arial" w:cs="Arial"/>
          <w:sz w:val="20"/>
        </w:rPr>
        <w:t>ihm/</w:t>
      </w:r>
      <w:r w:rsidRPr="00A91A6D">
        <w:rPr>
          <w:rFonts w:ascii="Arial" w:hAnsi="Arial" w:cs="Arial"/>
          <w:sz w:val="20"/>
        </w:rPr>
        <w:t>ihr bekannt werden.</w:t>
      </w:r>
    </w:p>
    <w:p w:rsidR="009921E9" w:rsidRPr="00A91A6D" w:rsidRDefault="009921E9">
      <w:pPr>
        <w:rPr>
          <w:rFonts w:ascii="Arial" w:hAnsi="Arial" w:cs="Arial"/>
        </w:rPr>
      </w:pPr>
    </w:p>
    <w:sectPr w:rsidR="009921E9" w:rsidRPr="00A91A6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021" w:left="1418" w:header="1134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39" w:rsidRDefault="00223F39" w:rsidP="002961F9">
      <w:pPr>
        <w:spacing w:line="240" w:lineRule="auto"/>
      </w:pPr>
      <w:r>
        <w:separator/>
      </w:r>
    </w:p>
  </w:endnote>
  <w:endnote w:type="continuationSeparator" w:id="0">
    <w:p w:rsidR="00223F39" w:rsidRDefault="00223F39" w:rsidP="00296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24" w:rsidRDefault="00BF448B">
    <w:pPr>
      <w:pStyle w:val="Fuzeile"/>
      <w:jc w:val="right"/>
    </w:pPr>
    <w:r>
      <w:rPr>
        <w:sz w:val="20"/>
      </w:rPr>
      <w:fldChar w:fldCharType="begin"/>
    </w:r>
    <w:r>
      <w:rPr>
        <w:sz w:val="20"/>
      </w:rPr>
      <w:instrText xml:space="preserve"> IF</w:instrTex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&lt;&gt; </w:instrText>
    </w:r>
    <w:r>
      <w:rPr>
        <w:sz w:val="20"/>
      </w:rPr>
      <w:fldChar w:fldCharType="begin"/>
    </w:r>
    <w:r>
      <w:rPr>
        <w:sz w:val="20"/>
      </w:rPr>
      <w:instrText xml:space="preserve"> SECTIONPAGES </w:instrText>
    </w:r>
    <w:r>
      <w:rPr>
        <w:sz w:val="20"/>
      </w:rPr>
      <w:fldChar w:fldCharType="separate"/>
    </w:r>
    <w:r>
      <w:rPr>
        <w:sz w:val="20"/>
      </w:rPr>
      <w:instrText>4</w:instrText>
    </w:r>
    <w:r>
      <w:rPr>
        <w:sz w:val="20"/>
      </w:rPr>
      <w:fldChar w:fldCharType="end"/>
    </w:r>
    <w:r>
      <w:rPr>
        <w:sz w:val="20"/>
      </w:rPr>
      <w:instrText xml:space="preserve">“. . .“ </w:instrText>
    </w:r>
    <w:r>
      <w:rPr>
        <w:sz w:val="20"/>
      </w:rPr>
      <w:fldChar w:fldCharType="separate"/>
    </w:r>
    <w:r>
      <w:rPr>
        <w:noProof/>
        <w:sz w:val="20"/>
      </w:rPr>
      <w:t>. . .</w:t>
    </w:r>
    <w:r>
      <w:rPr>
        <w:sz w:val="20"/>
      </w:rPr>
      <w:fldChar w:fldCharType="end"/>
    </w:r>
  </w:p>
  <w:p w:rsidR="00EE5424" w:rsidRDefault="00BF448B">
    <w:pPr>
      <w:pStyle w:val="Fuzeile"/>
      <w:spacing w:line="240" w:lineRule="auto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>
      <w:rPr>
        <w:vanish/>
      </w:rPr>
      <w:fldChar w:fldCharType="separate"/>
    </w:r>
    <w:r>
      <w:rPr>
        <w:noProof/>
        <w:vanish/>
      </w:rPr>
      <w:t>Dokument1</w:t>
    </w:r>
    <w:r>
      <w:rPr>
        <w:vanish/>
      </w:rPr>
      <w:fldChar w:fldCharType="end"/>
    </w:r>
  </w:p>
  <w:p w:rsidR="00EE5424" w:rsidRDefault="00223F39">
    <w:pPr>
      <w:pStyle w:val="Fuzeil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24" w:rsidRDefault="00BF448B">
    <w:pPr>
      <w:pStyle w:val="Fuzeile"/>
      <w:tabs>
        <w:tab w:val="left" w:pos="2835"/>
      </w:tabs>
      <w:spacing w:line="240" w:lineRule="auto"/>
    </w:pPr>
    <w:r>
      <w:t>Bw-2873/V-07.01</w:t>
    </w:r>
  </w:p>
  <w:p w:rsidR="00EE5424" w:rsidRDefault="00BF448B">
    <w:pPr>
      <w:pStyle w:val="Fuzeile"/>
      <w:tabs>
        <w:tab w:val="left" w:pos="2835"/>
      </w:tabs>
      <w:spacing w:line="240" w:lineRule="auto"/>
      <w:rPr>
        <w:vanish/>
        <w:sz w:val="16"/>
      </w:rPr>
    </w:pPr>
    <w:r>
      <w:rPr>
        <w:vanish/>
      </w:rPr>
      <w:t>Sichh/Bw/0102/98N - (Bw - 2873/03.01)</w:t>
    </w:r>
    <w:r>
      <w:rPr>
        <w:vanish/>
        <w:sz w:val="16"/>
      </w:rPr>
      <w:tab/>
      <w:t>-   Der Vordruck ist von jeder Dienststelle selbst zu vervielfältigen -</w:t>
    </w:r>
  </w:p>
  <w:p w:rsidR="00EE5424" w:rsidRDefault="00BF448B">
    <w:pPr>
      <w:pStyle w:val="Fuzeile"/>
      <w:spacing w:line="240" w:lineRule="auto"/>
    </w:pPr>
    <w:r>
      <w:rPr>
        <w:sz w:val="20"/>
      </w:rPr>
      <w:fldChar w:fldCharType="begin"/>
    </w:r>
    <w:r>
      <w:rPr>
        <w:sz w:val="20"/>
      </w:rPr>
      <w:instrText xml:space="preserve"> IF</w:instrTex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8294F">
      <w:rPr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 xml:space="preserve">&lt;&gt; </w:instrText>
    </w:r>
    <w:r>
      <w:rPr>
        <w:sz w:val="20"/>
      </w:rPr>
      <w:fldChar w:fldCharType="begin"/>
    </w:r>
    <w:r>
      <w:rPr>
        <w:sz w:val="20"/>
      </w:rPr>
      <w:instrText xml:space="preserve"> SECTIONPAGES </w:instrText>
    </w:r>
    <w:r>
      <w:rPr>
        <w:sz w:val="20"/>
      </w:rPr>
      <w:fldChar w:fldCharType="separate"/>
    </w:r>
    <w:r w:rsidR="0048294F">
      <w:rPr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 xml:space="preserve">“. . .“ </w:instrTex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39" w:rsidRDefault="00223F39" w:rsidP="002961F9">
      <w:pPr>
        <w:spacing w:line="240" w:lineRule="auto"/>
      </w:pPr>
      <w:r>
        <w:separator/>
      </w:r>
    </w:p>
  </w:footnote>
  <w:footnote w:type="continuationSeparator" w:id="0">
    <w:p w:rsidR="00223F39" w:rsidRDefault="00223F39" w:rsidP="00296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24" w:rsidRDefault="00BF44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5424" w:rsidRDefault="00223F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24" w:rsidRDefault="00BF448B">
    <w:pPr>
      <w:pStyle w:val="Kopfzeile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24" w:rsidRPr="00BF448B" w:rsidRDefault="002961F9">
    <w:pPr>
      <w:pStyle w:val="Kopfzeile"/>
      <w:tabs>
        <w:tab w:val="clear" w:pos="9072"/>
        <w:tab w:val="right" w:pos="9923"/>
      </w:tabs>
      <w:spacing w:line="240" w:lineRule="exact"/>
      <w:rPr>
        <w:rFonts w:ascii="Arial" w:hAnsi="Arial" w:cs="Arial"/>
        <w:b/>
        <w:sz w:val="18"/>
      </w:rPr>
    </w:pPr>
    <w:r w:rsidRPr="00BF448B">
      <w:rPr>
        <w:rFonts w:ascii="Arial" w:hAnsi="Arial" w:cs="Arial"/>
        <w:b/>
        <w:sz w:val="18"/>
      </w:rPr>
      <w:t>A-1130/3</w:t>
    </w:r>
    <w:r w:rsidR="00BF448B" w:rsidRPr="00BF448B">
      <w:rPr>
        <w:rFonts w:ascii="Arial" w:hAnsi="Arial" w:cs="Arial"/>
        <w:b/>
        <w:sz w:val="18"/>
      </w:rPr>
      <w:tab/>
    </w:r>
    <w:r w:rsidR="00BF448B" w:rsidRPr="00BF448B">
      <w:rPr>
        <w:rFonts w:ascii="Arial" w:hAnsi="Arial" w:cs="Arial"/>
        <w:b/>
        <w:sz w:val="18"/>
      </w:rPr>
      <w:tab/>
      <w:t>Anlage C 1</w:t>
    </w:r>
  </w:p>
  <w:p w:rsidR="00EE5424" w:rsidRDefault="00BF448B">
    <w:pPr>
      <w:pStyle w:val="Kopfzeile"/>
      <w:tabs>
        <w:tab w:val="clear" w:pos="9072"/>
        <w:tab w:val="right" w:pos="9923"/>
      </w:tabs>
      <w:spacing w:line="240" w:lineRule="exact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</w:p>
  <w:p w:rsidR="00EE5424" w:rsidRDefault="00223F39">
    <w:pPr>
      <w:pStyle w:val="Kopfzeile"/>
      <w:tabs>
        <w:tab w:val="clear" w:pos="9072"/>
        <w:tab w:val="right" w:pos="9923"/>
      </w:tabs>
      <w:spacing w:line="240" w:lineRule="exac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F9"/>
    <w:rsid w:val="00051065"/>
    <w:rsid w:val="000B18F6"/>
    <w:rsid w:val="00223F39"/>
    <w:rsid w:val="002961F9"/>
    <w:rsid w:val="0048294F"/>
    <w:rsid w:val="008B382E"/>
    <w:rsid w:val="009921E9"/>
    <w:rsid w:val="0099336F"/>
    <w:rsid w:val="009B3B20"/>
    <w:rsid w:val="00A91A6D"/>
    <w:rsid w:val="00B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E38F-D19A-4F8C-8177-04CC491F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1F9"/>
    <w:pPr>
      <w:spacing w:after="0" w:line="312" w:lineRule="atLeas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2961F9"/>
    <w:pPr>
      <w:tabs>
        <w:tab w:val="center" w:pos="4536"/>
        <w:tab w:val="right" w:pos="9072"/>
      </w:tabs>
    </w:pPr>
    <w:rPr>
      <w:rFonts w:ascii="Arial" w:hAnsi="Arial"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2961F9"/>
    <w:rPr>
      <w:rFonts w:ascii="Arial" w:eastAsia="Times New Roman" w:hAnsi="Arial" w:cs="Times New Roman"/>
      <w:sz w:val="1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2961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961F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2961F9"/>
  </w:style>
  <w:style w:type="paragraph" w:customStyle="1" w:styleId="FVT12">
    <w:name w:val="FVT12"/>
    <w:rsid w:val="00296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VT12F">
    <w:name w:val="FVT12F"/>
    <w:rsid w:val="002961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2022-12-22T07:23:00Z</dcterms:created>
  <dcterms:modified xsi:type="dcterms:W3CDTF">2022-12-22T07:23:00Z</dcterms:modified>
</cp:coreProperties>
</file>